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AFC26" w14:textId="7A30B50F" w:rsidR="00AB10B5" w:rsidRPr="00AB10B5" w:rsidRDefault="00AB10B5">
      <w:pPr>
        <w:rPr>
          <w:color w:val="7030A0"/>
          <w:sz w:val="32"/>
          <w:szCs w:val="32"/>
        </w:rPr>
      </w:pPr>
      <w:r w:rsidRPr="00AB10B5">
        <w:rPr>
          <w:color w:val="7030A0"/>
          <w:sz w:val="32"/>
          <w:szCs w:val="32"/>
        </w:rPr>
        <w:t>Vous souhaitez déposer un dossier d’urbanisme !?</w:t>
      </w:r>
    </w:p>
    <w:p w14:paraId="5F2679C0" w14:textId="77777777" w:rsidR="00AB10B5" w:rsidRPr="00AB10B5" w:rsidRDefault="00AB10B5">
      <w:pPr>
        <w:rPr>
          <w:color w:val="7030A0"/>
          <w:sz w:val="32"/>
          <w:szCs w:val="32"/>
        </w:rPr>
      </w:pPr>
    </w:p>
    <w:p w14:paraId="6E95B033" w14:textId="757DF6E5" w:rsidR="00AB10B5" w:rsidRDefault="00AB10B5">
      <w:pPr>
        <w:rPr>
          <w:color w:val="7030A0"/>
          <w:sz w:val="32"/>
          <w:szCs w:val="32"/>
        </w:rPr>
      </w:pPr>
      <w:r w:rsidRPr="00AB10B5">
        <w:rPr>
          <w:color w:val="7030A0"/>
          <w:sz w:val="32"/>
          <w:szCs w:val="32"/>
        </w:rPr>
        <w:t xml:space="preserve">Désormais le dépôt d’un dossier (permis de construire, déclaration préalable, etc.) doit se faire sur le « Portail Usager </w:t>
      </w:r>
      <w:r>
        <w:rPr>
          <w:color w:val="7030A0"/>
          <w:sz w:val="32"/>
          <w:szCs w:val="32"/>
        </w:rPr>
        <w:t>« </w:t>
      </w:r>
      <w:r w:rsidRPr="00AB10B5">
        <w:rPr>
          <w:color w:val="7030A0"/>
          <w:sz w:val="32"/>
          <w:szCs w:val="32"/>
        </w:rPr>
        <w:t>(</w:t>
      </w:r>
      <w:r>
        <w:rPr>
          <w:color w:val="7030A0"/>
          <w:sz w:val="32"/>
          <w:szCs w:val="32"/>
        </w:rPr>
        <w:t xml:space="preserve">éditeur </w:t>
      </w:r>
      <w:proofErr w:type="spellStart"/>
      <w:r w:rsidRPr="00AB10B5">
        <w:rPr>
          <w:color w:val="7030A0"/>
          <w:sz w:val="32"/>
          <w:szCs w:val="32"/>
        </w:rPr>
        <w:t>sirap</w:t>
      </w:r>
      <w:proofErr w:type="spellEnd"/>
      <w:r w:rsidRPr="00AB10B5">
        <w:rPr>
          <w:color w:val="7030A0"/>
          <w:sz w:val="32"/>
          <w:szCs w:val="32"/>
        </w:rPr>
        <w:t>) </w:t>
      </w:r>
    </w:p>
    <w:p w14:paraId="7C75B263" w14:textId="77777777" w:rsidR="00AB10B5" w:rsidRPr="00AB10B5" w:rsidRDefault="00AB10B5">
      <w:pPr>
        <w:rPr>
          <w:color w:val="7030A0"/>
          <w:sz w:val="32"/>
          <w:szCs w:val="32"/>
        </w:rPr>
      </w:pPr>
    </w:p>
    <w:p w14:paraId="24B1C723" w14:textId="69DF5122" w:rsidR="00AB10B5" w:rsidRPr="00AB10B5" w:rsidRDefault="00AB10B5">
      <w:pPr>
        <w:rPr>
          <w:b/>
          <w:bCs/>
          <w:color w:val="7030A0"/>
          <w:sz w:val="32"/>
          <w:szCs w:val="32"/>
        </w:rPr>
      </w:pPr>
      <w:r w:rsidRPr="00AB10B5">
        <w:rPr>
          <w:b/>
          <w:bCs/>
          <w:color w:val="7030A0"/>
          <w:sz w:val="32"/>
          <w:szCs w:val="32"/>
        </w:rPr>
        <w:t>https://sve.sirap.fr/#/031569/connexion</w:t>
      </w:r>
    </w:p>
    <w:sectPr w:rsidR="00AB10B5" w:rsidRPr="00AB1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B5"/>
    <w:rsid w:val="007C5FD4"/>
    <w:rsid w:val="009A2CBD"/>
    <w:rsid w:val="00AB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AB7F67"/>
  <w15:chartTrackingRefBased/>
  <w15:docId w15:val="{45CCF3A9-01A0-4C6F-80E3-7C9BE7D7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197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</dc:creator>
  <cp:keywords/>
  <dc:description/>
  <cp:lastModifiedBy>sandrine</cp:lastModifiedBy>
  <cp:revision>1</cp:revision>
  <dcterms:created xsi:type="dcterms:W3CDTF">2024-07-30T13:41:00Z</dcterms:created>
  <dcterms:modified xsi:type="dcterms:W3CDTF">2024-07-30T13:48:00Z</dcterms:modified>
</cp:coreProperties>
</file>